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3DD41" w14:textId="36CF40C3" w:rsidR="00187A01" w:rsidRPr="00E00E92" w:rsidRDefault="00187A01" w:rsidP="00E00E92">
      <w:pPr>
        <w:pStyle w:val="Title"/>
      </w:pPr>
      <w:bookmarkStart w:id="0" w:name="_Hlk51825513"/>
      <w:r w:rsidRPr="00E00E92">
        <w:t>Contextualiz</w:t>
      </w:r>
      <w:r w:rsidR="00DA1A33" w:rsidRPr="00E00E92">
        <w:t>ing</w:t>
      </w:r>
      <w:r w:rsidRPr="00E00E92">
        <w:t xml:space="preserve"> the pedagogy of digital game-based learning (DGBL) within an experiential environment for </w:t>
      </w:r>
      <w:r w:rsidR="00824A72" w:rsidRPr="00E00E92">
        <w:t>construction</w:t>
      </w:r>
      <w:r w:rsidR="009F13DF" w:rsidRPr="00E00E92">
        <w:t xml:space="preserve"> designers</w:t>
      </w:r>
    </w:p>
    <w:p w14:paraId="74AAAC9A" w14:textId="29E724C5" w:rsidR="00E00E92" w:rsidRPr="00E00E92" w:rsidRDefault="00E00E92" w:rsidP="00E00E92">
      <w:pPr>
        <w:rPr>
          <w:i/>
          <w:iCs/>
          <w:color w:val="7F7F7F" w:themeColor="text1" w:themeTint="80"/>
          <w:sz w:val="28"/>
          <w:szCs w:val="28"/>
        </w:rPr>
      </w:pPr>
      <w:r w:rsidRPr="00E00E92">
        <w:rPr>
          <w:i/>
          <w:iCs/>
          <w:color w:val="7F7F7F" w:themeColor="text1" w:themeTint="80"/>
          <w:sz w:val="28"/>
          <w:szCs w:val="28"/>
        </w:rPr>
        <w:t xml:space="preserve">Lim Seo </w:t>
      </w:r>
      <w:proofErr w:type="spellStart"/>
      <w:r w:rsidRPr="00E00E92">
        <w:rPr>
          <w:i/>
          <w:iCs/>
          <w:color w:val="7F7F7F" w:themeColor="text1" w:themeTint="80"/>
          <w:sz w:val="28"/>
          <w:szCs w:val="28"/>
        </w:rPr>
        <w:t>Hong</w:t>
      </w:r>
      <w:r w:rsidR="00382E69">
        <w:rPr>
          <w:i/>
          <w:iCs/>
          <w:color w:val="7F7F7F" w:themeColor="text1" w:themeTint="80"/>
          <w:sz w:val="28"/>
          <w:szCs w:val="28"/>
        </w:rPr>
        <w:t xml:space="preserve">, </w:t>
      </w:r>
      <w:r w:rsidRPr="00E00E92">
        <w:rPr>
          <w:i/>
          <w:iCs/>
          <w:color w:val="7F7F7F" w:themeColor="text1" w:themeTint="80"/>
          <w:sz w:val="28"/>
          <w:szCs w:val="28"/>
        </w:rPr>
        <w:t>G</w:t>
      </w:r>
      <w:proofErr w:type="spellEnd"/>
      <w:r w:rsidRPr="00E00E92">
        <w:rPr>
          <w:i/>
          <w:iCs/>
          <w:color w:val="7F7F7F" w:themeColor="text1" w:themeTint="80"/>
          <w:sz w:val="28"/>
          <w:szCs w:val="28"/>
        </w:rPr>
        <w:t>oh Yang Miang</w:t>
      </w:r>
    </w:p>
    <w:p w14:paraId="74519C03" w14:textId="10342837" w:rsidR="005517E8" w:rsidRPr="00E00E92" w:rsidRDefault="00434C1B" w:rsidP="00E00E92">
      <w:pPr>
        <w:pStyle w:val="Paragraph"/>
      </w:pPr>
      <w:bookmarkStart w:id="1" w:name="_Hlk51823992"/>
      <w:bookmarkEnd w:id="0"/>
      <w:r w:rsidRPr="00E00E92">
        <w:t>In Singapore, the Workplace Safety and Health (WSH) Council seek</w:t>
      </w:r>
      <w:r w:rsidR="005517E8" w:rsidRPr="00E00E92">
        <w:t>s</w:t>
      </w:r>
      <w:r w:rsidRPr="00E00E92">
        <w:t xml:space="preserve"> to bring together designers, contractors, and clients to enhance workplace safety and health.  Since August 201</w:t>
      </w:r>
      <w:r w:rsidR="00824A72" w:rsidRPr="00E00E92">
        <w:t>6</w:t>
      </w:r>
      <w:r w:rsidRPr="00E00E92">
        <w:t xml:space="preserve">, </w:t>
      </w:r>
      <w:r w:rsidR="00824A72" w:rsidRPr="00E00E92">
        <w:t xml:space="preserve">the WSH (Design for Safety) </w:t>
      </w:r>
      <w:r w:rsidR="002C1BDD" w:rsidRPr="00E00E92">
        <w:t>Regulations require</w:t>
      </w:r>
      <w:r w:rsidR="00824A72" w:rsidRPr="00E00E92">
        <w:t xml:space="preserve"> designers to consider</w:t>
      </w:r>
      <w:r w:rsidR="00D0111D" w:rsidRPr="00E00E92">
        <w:t xml:space="preserve"> </w:t>
      </w:r>
      <w:r w:rsidR="002C1BDD" w:rsidRPr="00E00E92">
        <w:t>safety of</w:t>
      </w:r>
      <w:r w:rsidRPr="00E00E92">
        <w:t xml:space="preserve"> workers </w:t>
      </w:r>
      <w:r w:rsidR="00817BB0" w:rsidRPr="00E00E92">
        <w:t>be</w:t>
      </w:r>
      <w:r w:rsidRPr="00E00E92">
        <w:t xml:space="preserve"> incorporated as a part of </w:t>
      </w:r>
      <w:r w:rsidR="00824A72" w:rsidRPr="00E00E92">
        <w:t xml:space="preserve">their </w:t>
      </w:r>
      <w:r w:rsidRPr="00E00E92">
        <w:t>design</w:t>
      </w:r>
      <w:r w:rsidR="00824A72" w:rsidRPr="00E00E92">
        <w:t>s</w:t>
      </w:r>
      <w:r w:rsidRPr="00E00E92">
        <w:t xml:space="preserve"> (MOM, 2016).  </w:t>
      </w:r>
      <w:bookmarkStart w:id="2" w:name="_Hlk52200821"/>
      <w:r w:rsidRPr="00E00E92">
        <w:t xml:space="preserve">However, </w:t>
      </w:r>
      <w:r w:rsidR="00824A72" w:rsidRPr="00E00E92">
        <w:t xml:space="preserve">past research had shown that </w:t>
      </w:r>
      <w:r w:rsidRPr="00E00E92">
        <w:t xml:space="preserve">designers </w:t>
      </w:r>
      <w:r w:rsidR="00824A72" w:rsidRPr="00E00E92">
        <w:t xml:space="preserve">generally are </w:t>
      </w:r>
      <w:r w:rsidRPr="00E00E92">
        <w:t xml:space="preserve">not </w:t>
      </w:r>
      <w:r w:rsidR="00824A72" w:rsidRPr="00E00E92">
        <w:t xml:space="preserve">inclined to </w:t>
      </w:r>
      <w:r w:rsidRPr="00E00E92">
        <w:t>address construction worker safety in their design decisions (</w:t>
      </w:r>
      <w:proofErr w:type="spellStart"/>
      <w:r w:rsidRPr="00E00E92">
        <w:t>Gambatese</w:t>
      </w:r>
      <w:proofErr w:type="spellEnd"/>
      <w:r w:rsidRPr="00E00E92">
        <w:t>, Hinze and Haas, 1997)</w:t>
      </w:r>
      <w:r w:rsidR="00817BB0" w:rsidRPr="00E00E92">
        <w:t>, even though i</w:t>
      </w:r>
      <w:r w:rsidRPr="00E00E92">
        <w:t xml:space="preserve">n a construction project, </w:t>
      </w:r>
      <w:r w:rsidR="00824A72" w:rsidRPr="00E00E92">
        <w:t>workplace</w:t>
      </w:r>
      <w:r w:rsidRPr="00E00E92">
        <w:t xml:space="preserve"> safety performance </w:t>
      </w:r>
      <w:r w:rsidR="00824A72" w:rsidRPr="00E00E92">
        <w:t xml:space="preserve">are influenced </w:t>
      </w:r>
      <w:r w:rsidRPr="00E00E92">
        <w:t>by the designers’ decisions (Hinze and Wiegand, 1992)</w:t>
      </w:r>
      <w:bookmarkEnd w:id="2"/>
      <w:r w:rsidRPr="00E00E92">
        <w:t xml:space="preserve">.  </w:t>
      </w:r>
    </w:p>
    <w:p w14:paraId="7F3F3530" w14:textId="36C605E1" w:rsidR="00D647B7" w:rsidRPr="00E00E92" w:rsidRDefault="00517539" w:rsidP="00E00E92">
      <w:pPr>
        <w:pStyle w:val="Paragraph"/>
      </w:pPr>
      <w:bookmarkStart w:id="3" w:name="_Hlk51824058"/>
      <w:bookmarkStart w:id="4" w:name="_Hlk51824859"/>
      <w:bookmarkStart w:id="5" w:name="_Hlk51825173"/>
      <w:bookmarkEnd w:id="1"/>
      <w:r w:rsidRPr="00E00E92">
        <w:t xml:space="preserve">To </w:t>
      </w:r>
      <w:r w:rsidR="00B92087" w:rsidRPr="00E00E92">
        <w:t>support</w:t>
      </w:r>
      <w:r w:rsidR="00CA19BA" w:rsidRPr="00E00E92">
        <w:t xml:space="preserve"> these design professionals with</w:t>
      </w:r>
      <w:r w:rsidR="00B92087" w:rsidRPr="00E00E92">
        <w:t xml:space="preserve"> further</w:t>
      </w:r>
      <w:r w:rsidR="00CA19BA" w:rsidRPr="00E00E92">
        <w:t xml:space="preserve"> knowledge related to their daily work</w:t>
      </w:r>
      <w:r w:rsidRPr="00E00E92">
        <w:t>,</w:t>
      </w:r>
      <w:r w:rsidR="00CA19BA" w:rsidRPr="00E00E92">
        <w:t xml:space="preserve"> </w:t>
      </w:r>
      <w:r w:rsidR="00FD13FF" w:rsidRPr="00E00E92">
        <w:t>for instance</w:t>
      </w:r>
      <w:r w:rsidRPr="00E00E92">
        <w:t>,</w:t>
      </w:r>
      <w:r w:rsidR="00CA19BA" w:rsidRPr="00E00E92">
        <w:t xml:space="preserve"> identifying risks and hazards embedded within construction sites, the use of an immersive virtual environment can be helpful</w:t>
      </w:r>
      <w:r w:rsidRPr="00E00E92">
        <w:t xml:space="preserve">. An understanding of how adult learners advance in their learning is essential for designing and refining training programmes since social contexts and technologies are transforming expeditiously the way people learn, interact, and work.  </w:t>
      </w:r>
      <w:r w:rsidR="00217201" w:rsidRPr="00E00E92">
        <w:t>I</w:t>
      </w:r>
      <w:r w:rsidR="00FD13FF" w:rsidRPr="00E00E92">
        <w:t xml:space="preserve">n engineering design, deep domain knowledge is required (Ullman, 2010) </w:t>
      </w:r>
      <w:r w:rsidR="00570615" w:rsidRPr="00E00E92">
        <w:t>but</w:t>
      </w:r>
      <w:r w:rsidR="00FD13FF" w:rsidRPr="00E00E92">
        <w:t xml:space="preserve"> we do not expect that engineers are fully aware of all task-related knowledge (Ehrlenspiel &amp; Meerkamm, 2013).</w:t>
      </w:r>
      <w:r w:rsidR="00D647B7" w:rsidRPr="00E00E92">
        <w:t xml:space="preserve">  </w:t>
      </w:r>
      <w:bookmarkStart w:id="6" w:name="_Hlk51824137"/>
      <w:bookmarkEnd w:id="3"/>
      <w:bookmarkEnd w:id="4"/>
      <w:bookmarkEnd w:id="5"/>
    </w:p>
    <w:p w14:paraId="65575DAD" w14:textId="2ADEFB26" w:rsidR="00A02343" w:rsidRPr="00E00E92" w:rsidRDefault="00A02343" w:rsidP="00E00E92">
      <w:pPr>
        <w:pStyle w:val="Paragraph"/>
      </w:pPr>
      <w:r w:rsidRPr="00E00E92">
        <w:t>Therefore, t</w:t>
      </w:r>
      <w:r w:rsidR="00DD0357" w:rsidRPr="00E00E92">
        <w:t xml:space="preserve">he aim of this short paper is to contextualize DGBL within the pedagogical theory of Experiential Learning and provide an understanding of their applications with </w:t>
      </w:r>
      <w:r w:rsidR="00824A72" w:rsidRPr="00E00E92">
        <w:t xml:space="preserve">construction </w:t>
      </w:r>
      <w:r w:rsidR="00DD0357" w:rsidRPr="00E00E92">
        <w:t>design professionals</w:t>
      </w:r>
      <w:r w:rsidRPr="00E00E92">
        <w:t>, the adult learners</w:t>
      </w:r>
      <w:r w:rsidR="00DD0357" w:rsidRPr="00E00E92">
        <w:t>.</w:t>
      </w:r>
      <w:r w:rsidRPr="00E00E92">
        <w:t xml:space="preserve">  Knowles (1984) points out four characteristics of adult learners: First, adults need to know the reasons for learning.  Second, adults need to learn experientially.  Third, adults approach learning as problem solving.  Finally, adults learn best when the topic is of immediate value.  Adult learners are problem- or performance-centred since they prefer to learn something that is relevant to their concerns (Cranton, 1992). </w:t>
      </w:r>
    </w:p>
    <w:p w14:paraId="2DAE65CE" w14:textId="77777777" w:rsidR="009513AD" w:rsidRPr="00E00E92" w:rsidRDefault="00A02343" w:rsidP="00E00E92">
      <w:pPr>
        <w:pStyle w:val="Paragraph"/>
      </w:pPr>
      <w:r w:rsidRPr="00E00E92">
        <w:t xml:space="preserve">As indicated in Knowles’ adult learning framework, adults need to learn experientially. But this surfaces a question: What are the ways to create real-life learning experiences during </w:t>
      </w:r>
      <w:r w:rsidRPr="00E00E92">
        <w:lastRenderedPageBreak/>
        <w:t>classroom sessions? A DGBL environment could address this potential question by assisting adult learners with conducting risks and hazards analysis in a simulated context similar to real life. Recently, numerous educational institutions are devoting significant resources to developing DGBL environments (Greenlight &amp; Roadtovr, 2016; Blascovich &amp; Bailenson, 2011). According to Bodekaer (2016), this paradigm shift within the educational fields is partly driven by technology companies such as Google, Apple, and Microsoft. The surge surrounding DGBL comes with the expectation that users’ motivation and learning will increase.</w:t>
      </w:r>
      <w:bookmarkStart w:id="7" w:name="_Hlk51825475"/>
      <w:bookmarkStart w:id="8" w:name="_Hlk51824257"/>
      <w:bookmarkStart w:id="9" w:name="_Hlk51826205"/>
      <w:bookmarkEnd w:id="6"/>
    </w:p>
    <w:p w14:paraId="2F490403" w14:textId="55836B0B" w:rsidR="00145B94" w:rsidRPr="00E00E92" w:rsidRDefault="00CA19BA" w:rsidP="00E00E92">
      <w:pPr>
        <w:pStyle w:val="Paragraph"/>
      </w:pPr>
      <w:r w:rsidRPr="00E00E92">
        <w:t>DGBL afford</w:t>
      </w:r>
      <w:r w:rsidR="00145B94" w:rsidRPr="00E00E92">
        <w:t>s</w:t>
      </w:r>
      <w:r w:rsidRPr="00E00E92">
        <w:t xml:space="preserve"> users the opportunity to observe and live experiences that may not be possible in physical environments</w:t>
      </w:r>
      <w:r w:rsidR="008F589F" w:rsidRPr="00E00E92">
        <w:t xml:space="preserve">. </w:t>
      </w:r>
      <w:bookmarkStart w:id="10" w:name="_Hlk51826169"/>
      <w:r w:rsidR="00145B94" w:rsidRPr="00E00E92">
        <w:t xml:space="preserve">DGBL </w:t>
      </w:r>
      <w:r w:rsidR="00037A96" w:rsidRPr="00E00E92">
        <w:t>provides</w:t>
      </w:r>
      <w:r w:rsidR="00145B94" w:rsidRPr="00E00E92">
        <w:t xml:space="preserve"> i</w:t>
      </w:r>
      <w:r w:rsidR="008F589F" w:rsidRPr="00E00E92">
        <w:t xml:space="preserve">mportant personal experiences for users to navigate, browse, and control objects in an immersive environment (Burdea &amp; Coiffet, 2003). </w:t>
      </w:r>
      <w:bookmarkEnd w:id="10"/>
      <w:r w:rsidR="008F589F" w:rsidRPr="00E00E92">
        <w:t xml:space="preserve">For instance, similar to a face-to-face learning experience, a learner can interact with avatars in a virtual world to gather relevant information for risk </w:t>
      </w:r>
      <w:r w:rsidR="00E00BF9" w:rsidRPr="00E00E92">
        <w:t>assessment</w:t>
      </w:r>
      <w:r w:rsidR="008F589F" w:rsidRPr="00E00E92">
        <w:t>.</w:t>
      </w:r>
      <w:r w:rsidR="00145B94" w:rsidRPr="00E00E92">
        <w:t xml:space="preserve"> However, the design of a DGBL environment requires pedagogical knowledge to underpin development of an experience-based digital tool.</w:t>
      </w:r>
    </w:p>
    <w:p w14:paraId="25B84FEE" w14:textId="522B1749" w:rsidR="00DF6A71" w:rsidRPr="00E00E92" w:rsidRDefault="00187A01" w:rsidP="00E00E92">
      <w:pPr>
        <w:pStyle w:val="Paragraph"/>
      </w:pPr>
      <w:bookmarkStart w:id="11" w:name="_Hlk51824362"/>
      <w:bookmarkEnd w:id="7"/>
      <w:bookmarkEnd w:id="8"/>
      <w:bookmarkEnd w:id="9"/>
      <w:r w:rsidRPr="00E00E92">
        <w:t xml:space="preserve">Mikropoulos and Natsis (2011) highlight that few research studies propose a clear pedagogical model to inform the design of educational virtual environments. However, in studies where a theoretical model is </w:t>
      </w:r>
      <w:r w:rsidR="003E5FA2" w:rsidRPr="00E00E92">
        <w:t>used</w:t>
      </w:r>
      <w:r w:rsidRPr="00E00E92">
        <w:t xml:space="preserve">, </w:t>
      </w:r>
      <w:r w:rsidR="00DF6A71" w:rsidRPr="00E00E92">
        <w:t xml:space="preserve">the </w:t>
      </w:r>
      <w:r w:rsidRPr="00E00E92">
        <w:t xml:space="preserve">experiential learning model is identified as one of the approaches. Notably, experiential learning differs from a teacher-centered classroom (Huang, 2016) because it emphasizes acquisition of direct experiences, real-time feedback, and opportunities to apply and test learning contents through interactive learning processes.  </w:t>
      </w:r>
      <w:bookmarkEnd w:id="11"/>
      <w:r w:rsidRPr="00E00E92">
        <w:t>Kolb (1984) delineates four cyclical stages</w:t>
      </w:r>
      <w:r w:rsidR="00587EEC" w:rsidRPr="00E00E92">
        <w:t xml:space="preserve"> </w:t>
      </w:r>
      <w:r w:rsidR="00CC387D" w:rsidRPr="00E00E92">
        <w:t>in</w:t>
      </w:r>
      <w:r w:rsidR="00E42505" w:rsidRPr="00E00E92">
        <w:t xml:space="preserve"> the</w:t>
      </w:r>
      <w:r w:rsidR="00587EEC" w:rsidRPr="00E00E92">
        <w:t xml:space="preserve"> experiential learning</w:t>
      </w:r>
      <w:r w:rsidR="00E42505" w:rsidRPr="00E00E92">
        <w:t xml:space="preserve"> model</w:t>
      </w:r>
      <w:r w:rsidRPr="00E00E92">
        <w:t xml:space="preserve">: (1) concrete experience, (2) reflective observation, (3) abstract conceptualisation, and (4) active experimentation. Briefly, concrete experience refers to learning from actual experiences.  Reflective observation indicates observation and reflection of experiences from the previous stage. Abstract conceptualization refers to how previously learned ideas can apply in a real-world context. Finally, active experimentation points to </w:t>
      </w:r>
      <w:r w:rsidR="00DF6A71" w:rsidRPr="00E00E92">
        <w:t xml:space="preserve">the </w:t>
      </w:r>
      <w:r w:rsidRPr="00E00E92">
        <w:t>application of new concepts in different contexts.</w:t>
      </w:r>
    </w:p>
    <w:p w14:paraId="4B740F08" w14:textId="1F8CED9C" w:rsidR="00DF6A71" w:rsidRPr="00E00E92" w:rsidRDefault="00187A01" w:rsidP="00E00E92">
      <w:pPr>
        <w:pStyle w:val="Paragraph"/>
      </w:pPr>
      <w:bookmarkStart w:id="12" w:name="_Hlk51827038"/>
      <w:bookmarkStart w:id="13" w:name="_Hlk51824395"/>
      <w:r w:rsidRPr="00E00E92">
        <w:t>To provide concrete</w:t>
      </w:r>
      <w:r w:rsidR="00B92087" w:rsidRPr="00E00E92">
        <w:t xml:space="preserve"> </w:t>
      </w:r>
      <w:r w:rsidRPr="00E00E92">
        <w:t xml:space="preserve">learning experiences to students in </w:t>
      </w:r>
      <w:r w:rsidR="00376522" w:rsidRPr="00E00E92">
        <w:t>B</w:t>
      </w:r>
      <w:r w:rsidRPr="00E00E92">
        <w:t xml:space="preserve">uilding </w:t>
      </w:r>
      <w:r w:rsidR="00376522" w:rsidRPr="00E00E92">
        <w:t>C</w:t>
      </w:r>
      <w:r w:rsidRPr="00E00E92">
        <w:t xml:space="preserve">onstruction </w:t>
      </w:r>
      <w:r w:rsidR="00376522" w:rsidRPr="00E00E92">
        <w:t>M</w:t>
      </w:r>
      <w:r w:rsidRPr="00E00E92">
        <w:t xml:space="preserve">aterials and </w:t>
      </w:r>
      <w:r w:rsidR="00376522" w:rsidRPr="00E00E92">
        <w:t>M</w:t>
      </w:r>
      <w:r w:rsidRPr="00E00E92">
        <w:t>ethods classes, Chan, Quang, Pedro, and Lim (2016) developed a Virtual Reality (VR) based</w:t>
      </w:r>
      <w:r w:rsidR="00217201" w:rsidRPr="00E00E92">
        <w:t xml:space="preserve"> Interactive Building Anatomy </w:t>
      </w:r>
      <w:r w:rsidR="008762CB" w:rsidRPr="00E00E92">
        <w:t>Modelling</w:t>
      </w:r>
      <w:r w:rsidRPr="00E00E92">
        <w:t xml:space="preserve"> </w:t>
      </w:r>
      <w:r w:rsidR="008762CB" w:rsidRPr="00E00E92">
        <w:t>(</w:t>
      </w:r>
      <w:r w:rsidRPr="00E00E92">
        <w:t>IBAM</w:t>
      </w:r>
      <w:r w:rsidR="008762CB" w:rsidRPr="00E00E92">
        <w:t>)</w:t>
      </w:r>
      <w:r w:rsidRPr="00E00E92">
        <w:t xml:space="preserve"> system.</w:t>
      </w:r>
      <w:r w:rsidR="009F4FA5" w:rsidRPr="00E00E92">
        <w:t xml:space="preserve"> </w:t>
      </w:r>
      <w:r w:rsidRPr="00E00E92">
        <w:t>It enables</w:t>
      </w:r>
      <w:r w:rsidR="00B92087" w:rsidRPr="00E00E92">
        <w:t xml:space="preserve"> </w:t>
      </w:r>
      <w:r w:rsidRPr="00E00E92">
        <w:t xml:space="preserve">students experiential perceptions of a simulated construction environment through exploration, </w:t>
      </w:r>
      <w:r w:rsidRPr="00E00E92">
        <w:lastRenderedPageBreak/>
        <w:t>rotation, and zooming of construction elements.  The IBAM system facilitates “learn by doing” to acquire construction knowledge. Through this immersive virtual experience, students acquire knowledge</w:t>
      </w:r>
      <w:r w:rsidR="00B92087" w:rsidRPr="00E00E92">
        <w:t xml:space="preserve"> in an interactive</w:t>
      </w:r>
      <w:r w:rsidR="008762CB" w:rsidRPr="00E00E92">
        <w:t xml:space="preserve"> </w:t>
      </w:r>
      <w:r w:rsidR="00B92087" w:rsidRPr="00E00E92">
        <w:t>method</w:t>
      </w:r>
      <w:r w:rsidRPr="00E00E92">
        <w:t xml:space="preserve"> similar to real-</w:t>
      </w:r>
      <w:r w:rsidR="00B92087" w:rsidRPr="00E00E92">
        <w:t>life</w:t>
      </w:r>
      <w:r w:rsidRPr="00E00E92">
        <w:t xml:space="preserve">. These researchers suggest that such </w:t>
      </w:r>
      <w:r w:rsidR="00B92087" w:rsidRPr="00E00E92">
        <w:t xml:space="preserve">a </w:t>
      </w:r>
      <w:r w:rsidRPr="00E00E92">
        <w:t>simulation-based approach is particularly engaging for mature learners who are self-directed.</w:t>
      </w:r>
    </w:p>
    <w:p w14:paraId="7CC06C8D" w14:textId="77777777" w:rsidR="00824A72" w:rsidRPr="00E00E92" w:rsidRDefault="00434C1B" w:rsidP="00E00E92">
      <w:pPr>
        <w:pStyle w:val="Paragraph"/>
      </w:pPr>
      <w:bookmarkStart w:id="14" w:name="_Hlk51827132"/>
      <w:bookmarkEnd w:id="12"/>
      <w:r w:rsidRPr="00E00E92">
        <w:t>Finally</w:t>
      </w:r>
      <w:r w:rsidR="00187A01" w:rsidRPr="00E00E92">
        <w:t xml:space="preserve">, DGBL can </w:t>
      </w:r>
      <w:r w:rsidR="003E5FA2" w:rsidRPr="00E00E92">
        <w:t xml:space="preserve">be a part of </w:t>
      </w:r>
      <w:r w:rsidR="00187A01" w:rsidRPr="00E00E92">
        <w:t>safety</w:t>
      </w:r>
      <w:r w:rsidR="00287504" w:rsidRPr="00E00E92">
        <w:t>-related</w:t>
      </w:r>
      <w:r w:rsidR="00187A01" w:rsidRPr="00E00E92">
        <w:t xml:space="preserve"> experiential learning for learners to recognize potential hazards by exploring simulated construction sites.  This active role-playing </w:t>
      </w:r>
      <w:r w:rsidR="00376522" w:rsidRPr="00E00E92">
        <w:t>programme</w:t>
      </w:r>
      <w:r w:rsidR="00187A01" w:rsidRPr="00E00E92">
        <w:t xml:space="preserve"> enables learners to collaborate, observe, and reflect on safety issues embedded in the virtual environment.  </w:t>
      </w:r>
      <w:r w:rsidR="00482D0B" w:rsidRPr="00E00E92">
        <w:t>Moreover</w:t>
      </w:r>
      <w:r w:rsidR="00187A01" w:rsidRPr="00E00E92">
        <w:t>, the</w:t>
      </w:r>
      <w:r w:rsidR="00376522" w:rsidRPr="00E00E92">
        <w:t>y</w:t>
      </w:r>
      <w:r w:rsidR="00187A01" w:rsidRPr="00E00E92">
        <w:t xml:space="preserve"> could examine learned experiences through active participation in the simulated world from diverse perspectives (Quang, Pedro,</w:t>
      </w:r>
      <w:r w:rsidR="00EC39DE" w:rsidRPr="00E00E92">
        <w:t xml:space="preserve"> </w:t>
      </w:r>
      <w:r w:rsidR="00FD2FB3" w:rsidRPr="00E00E92">
        <w:t>&amp;</w:t>
      </w:r>
      <w:r w:rsidR="00187A01" w:rsidRPr="00E00E92">
        <w:t xml:space="preserve"> Park, 2014).  </w:t>
      </w:r>
      <w:r w:rsidRPr="00E00E92">
        <w:t xml:space="preserve"> </w:t>
      </w:r>
    </w:p>
    <w:p w14:paraId="40E66366" w14:textId="48B159CD" w:rsidR="009513AD" w:rsidRPr="00E00E92" w:rsidRDefault="00434C1B" w:rsidP="00E00E92">
      <w:pPr>
        <w:pStyle w:val="Paragraph"/>
      </w:pPr>
      <w:r w:rsidRPr="00E00E92">
        <w:t xml:space="preserve">In conclusion, to prevent work-related risks, the role of design professionals is key in the effort to address and improve construction worker safety.  </w:t>
      </w:r>
      <w:r w:rsidR="00817BB0" w:rsidRPr="00E00E92">
        <w:t xml:space="preserve">DGBL, as a viable instructional tool is essential </w:t>
      </w:r>
      <w:r w:rsidRPr="00E00E92">
        <w:t xml:space="preserve">to </w:t>
      </w:r>
      <w:r w:rsidR="00E8084F" w:rsidRPr="00E00E92">
        <w:t>implement</w:t>
      </w:r>
      <w:r w:rsidRPr="00E00E92">
        <w:t xml:space="preserve"> </w:t>
      </w:r>
      <w:r w:rsidR="00E8084F" w:rsidRPr="00E00E92">
        <w:t>construction safety training programmes</w:t>
      </w:r>
      <w:r w:rsidRPr="00E00E92">
        <w:t xml:space="preserve">.  </w:t>
      </w:r>
    </w:p>
    <w:bookmarkEnd w:id="13"/>
    <w:bookmarkEnd w:id="14"/>
    <w:p w14:paraId="3C52A43C" w14:textId="39562EFC" w:rsidR="00595AA3" w:rsidRPr="00E00E92" w:rsidRDefault="00376522" w:rsidP="00E00E92">
      <w:pPr>
        <w:pStyle w:val="Heading1"/>
        <w:spacing w:after="240"/>
      </w:pPr>
      <w:r w:rsidRPr="00E00E92">
        <w:t>References</w:t>
      </w:r>
    </w:p>
    <w:p w14:paraId="557B2B3F" w14:textId="77777777" w:rsidR="004D2C23" w:rsidRPr="00382E69" w:rsidRDefault="004D2C23" w:rsidP="00382E69">
      <w:pPr>
        <w:pStyle w:val="EndNoteBibliography"/>
      </w:pPr>
      <w:proofErr w:type="spellStart"/>
      <w:r w:rsidRPr="00382E69">
        <w:t>Blascovich</w:t>
      </w:r>
      <w:proofErr w:type="spellEnd"/>
      <w:r w:rsidRPr="00382E69">
        <w:t xml:space="preserve">, J., &amp; </w:t>
      </w:r>
      <w:proofErr w:type="spellStart"/>
      <w:r w:rsidRPr="00382E69">
        <w:t>Bailenson</w:t>
      </w:r>
      <w:proofErr w:type="spellEnd"/>
      <w:r w:rsidRPr="00382E69">
        <w:t xml:space="preserve">, J. (2011). Infinite reality. New York: HarperCollins. </w:t>
      </w:r>
    </w:p>
    <w:p w14:paraId="487BDFFC" w14:textId="434F54F6" w:rsidR="004D2C23" w:rsidRPr="00382E69" w:rsidRDefault="004D2C23" w:rsidP="00382E69">
      <w:pPr>
        <w:pStyle w:val="EndNoteBibliography"/>
      </w:pPr>
      <w:proofErr w:type="spellStart"/>
      <w:r w:rsidRPr="00382E69">
        <w:t>Bodekaer</w:t>
      </w:r>
      <w:proofErr w:type="spellEnd"/>
      <w:r w:rsidRPr="00382E69">
        <w:t xml:space="preserve">, M. (2016). Michael </w:t>
      </w:r>
      <w:proofErr w:type="spellStart"/>
      <w:r w:rsidRPr="00382E69">
        <w:t>Bodekaer</w:t>
      </w:r>
      <w:proofErr w:type="spellEnd"/>
      <w:r w:rsidRPr="00382E69">
        <w:t xml:space="preserve">: The virtual lab will revolutionize science class. Retrieved from https://www.ted.com/talks/michael_bodekaer_this_virtual_lab_will_ </w:t>
      </w:r>
      <w:proofErr w:type="spellStart"/>
      <w:r w:rsidRPr="00382E69">
        <w:t>revolutionize_science_class</w:t>
      </w:r>
      <w:proofErr w:type="spellEnd"/>
      <w:r w:rsidRPr="00382E69">
        <w:t>.</w:t>
      </w:r>
    </w:p>
    <w:p w14:paraId="3601C17F" w14:textId="77777777" w:rsidR="00482D0B" w:rsidRPr="00382E69" w:rsidRDefault="004D2C23" w:rsidP="00382E69">
      <w:pPr>
        <w:pStyle w:val="EndNoteBibliography"/>
      </w:pPr>
      <w:proofErr w:type="spellStart"/>
      <w:r w:rsidRPr="00382E69">
        <w:t>Burdea</w:t>
      </w:r>
      <w:proofErr w:type="spellEnd"/>
      <w:r w:rsidRPr="00382E69">
        <w:t xml:space="preserve">, G.C.; </w:t>
      </w:r>
      <w:proofErr w:type="spellStart"/>
      <w:r w:rsidRPr="00382E69">
        <w:t>Coiffet</w:t>
      </w:r>
      <w:proofErr w:type="spellEnd"/>
      <w:r w:rsidRPr="00382E69">
        <w:t>, P. (2003).  Virtual Reality Technology, 2nd ed.; John Wiley &amp; Sons: New York, USA.</w:t>
      </w:r>
      <w:r w:rsidR="00482D0B" w:rsidRPr="00382E69">
        <w:t xml:space="preserve"> </w:t>
      </w:r>
    </w:p>
    <w:p w14:paraId="05D33C13" w14:textId="4F5CCBC2" w:rsidR="00482D0B" w:rsidRPr="00382E69" w:rsidRDefault="00482D0B" w:rsidP="00382E69">
      <w:pPr>
        <w:pStyle w:val="EndNoteBibliography"/>
      </w:pPr>
      <w:r w:rsidRPr="00382E69">
        <w:t>Chan, S.P., Quang, T.L., Pedro, A., &amp; Lim C. R. (2016). Interactive building anatomy modeling for experiential building construction education. Journal of Professional Issues in Engineering Education and Practice, 142(3).</w:t>
      </w:r>
    </w:p>
    <w:p w14:paraId="65909117" w14:textId="1DF3549C" w:rsidR="004D2C23" w:rsidRPr="00382E69" w:rsidRDefault="004D2C23" w:rsidP="00382E69">
      <w:pPr>
        <w:pStyle w:val="EndNoteBibliography"/>
      </w:pPr>
      <w:proofErr w:type="spellStart"/>
      <w:r w:rsidRPr="00382E69">
        <w:t>Cranton</w:t>
      </w:r>
      <w:proofErr w:type="spellEnd"/>
      <w:r w:rsidRPr="00382E69">
        <w:t>, P. (1992). Working with Adult Learners. Canada: Wall &amp; Emerson, Inc.</w:t>
      </w:r>
    </w:p>
    <w:p w14:paraId="096EC4E8" w14:textId="01058241" w:rsidR="00361781" w:rsidRPr="00382E69" w:rsidRDefault="00361781" w:rsidP="00382E69">
      <w:pPr>
        <w:pStyle w:val="EndNoteBibliography"/>
      </w:pPr>
      <w:proofErr w:type="spellStart"/>
      <w:r w:rsidRPr="00382E69">
        <w:t>Ehrlenspiel</w:t>
      </w:r>
      <w:proofErr w:type="spellEnd"/>
      <w:r w:rsidRPr="00382E69">
        <w:t xml:space="preserve">, K. &amp; </w:t>
      </w:r>
      <w:proofErr w:type="spellStart"/>
      <w:r w:rsidRPr="00382E69">
        <w:t>Meerkamm</w:t>
      </w:r>
      <w:proofErr w:type="spellEnd"/>
      <w:r w:rsidRPr="00382E69">
        <w:t xml:space="preserve">, H. </w:t>
      </w:r>
      <w:r w:rsidR="00287504" w:rsidRPr="00382E69">
        <w:t>(</w:t>
      </w:r>
      <w:r w:rsidRPr="00382E69">
        <w:t>2013</w:t>
      </w:r>
      <w:r w:rsidR="00287504" w:rsidRPr="00382E69">
        <w:t>).</w:t>
      </w:r>
      <w:r w:rsidRPr="00382E69">
        <w:t xml:space="preserve"> </w:t>
      </w:r>
      <w:proofErr w:type="spellStart"/>
      <w:r w:rsidRPr="00382E69">
        <w:t>Integrierte</w:t>
      </w:r>
      <w:proofErr w:type="spellEnd"/>
      <w:r w:rsidRPr="00382E69">
        <w:t xml:space="preserve"> </w:t>
      </w:r>
      <w:proofErr w:type="spellStart"/>
      <w:r w:rsidRPr="00382E69">
        <w:t>Produktentwicklung</w:t>
      </w:r>
      <w:proofErr w:type="spellEnd"/>
      <w:r w:rsidRPr="00382E69">
        <w:t xml:space="preserve">, 5th </w:t>
      </w:r>
      <w:proofErr w:type="spellStart"/>
      <w:r w:rsidRPr="00382E69">
        <w:t>edn</w:t>
      </w:r>
      <w:proofErr w:type="spellEnd"/>
      <w:r w:rsidRPr="00382E69">
        <w:t xml:space="preserve">. </w:t>
      </w:r>
      <w:proofErr w:type="spellStart"/>
      <w:r w:rsidRPr="00382E69">
        <w:t>Hanser</w:t>
      </w:r>
      <w:proofErr w:type="spellEnd"/>
    </w:p>
    <w:p w14:paraId="778149BC" w14:textId="2A2971CB" w:rsidR="00023457" w:rsidRPr="00382E69" w:rsidRDefault="00023457" w:rsidP="00382E69">
      <w:pPr>
        <w:pStyle w:val="EndNoteBibliography"/>
      </w:pPr>
      <w:proofErr w:type="spellStart"/>
      <w:r w:rsidRPr="00382E69">
        <w:lastRenderedPageBreak/>
        <w:t>Gambatese</w:t>
      </w:r>
      <w:proofErr w:type="spellEnd"/>
      <w:r w:rsidRPr="00382E69">
        <w:t xml:space="preserve">, J. A., Hinze, J. and Haas, C. T., 1997. Tool to design for construction worker safety. Journal of Architectural Engineering, 3(1), p.32-41. </w:t>
      </w:r>
      <w:proofErr w:type="spellStart"/>
      <w:r w:rsidRPr="00382E69">
        <w:t>doi</w:t>
      </w:r>
      <w:proofErr w:type="spellEnd"/>
      <w:r w:rsidRPr="00382E69">
        <w:t xml:space="preserve">: </w:t>
      </w:r>
      <w:hyperlink r:id="rId8" w:history="1">
        <w:r w:rsidRPr="00382E69">
          <w:rPr>
            <w:rStyle w:val="Hyperlink"/>
            <w:color w:val="auto"/>
            <w:u w:val="none"/>
          </w:rPr>
          <w:t>https://doi.org/10.1061/(ASCE)1076-0431(1997)3:1(32)</w:t>
        </w:r>
      </w:hyperlink>
      <w:r w:rsidRPr="00382E69">
        <w:t>.</w:t>
      </w:r>
    </w:p>
    <w:p w14:paraId="2B32665A" w14:textId="77777777" w:rsidR="00023457" w:rsidRPr="00382E69" w:rsidRDefault="00023457" w:rsidP="00382E69">
      <w:pPr>
        <w:pStyle w:val="EndNoteBibliography"/>
      </w:pPr>
      <w:r w:rsidRPr="00382E69">
        <w:t xml:space="preserve">Greenlight, V. R., &amp; </w:t>
      </w:r>
      <w:proofErr w:type="spellStart"/>
      <w:r w:rsidRPr="00382E69">
        <w:t>Roadtovr</w:t>
      </w:r>
      <w:proofErr w:type="spellEnd"/>
      <w:r w:rsidRPr="00382E69">
        <w:t xml:space="preserve"> (2016). 2016 virtual reality industry report. Retrieved from http://www.greenlightinsights.com/reports/2016-industry-report on March 3rd, 2017. </w:t>
      </w:r>
    </w:p>
    <w:p w14:paraId="37096766" w14:textId="478D5BEB" w:rsidR="00023457" w:rsidRPr="00382E69" w:rsidRDefault="00023457" w:rsidP="00382E69">
      <w:pPr>
        <w:pStyle w:val="EndNoteBibliography"/>
      </w:pPr>
      <w:r w:rsidRPr="00382E69">
        <w:t xml:space="preserve">Hinze, J. and Wiegand, F. (1992) Role of Designers in Construction Worker Safety. Journal of Construction Engineering and Management, 118(4), p.677-684. </w:t>
      </w:r>
      <w:proofErr w:type="spellStart"/>
      <w:r w:rsidRPr="00382E69">
        <w:t>doi</w:t>
      </w:r>
      <w:proofErr w:type="spellEnd"/>
      <w:r w:rsidRPr="00382E69">
        <w:t xml:space="preserve">: https://doi.org/10.1061/(ASCE)0733-9364(1992)118:4(677). </w:t>
      </w:r>
    </w:p>
    <w:p w14:paraId="27CA1A36" w14:textId="77777777" w:rsidR="00B2737A" w:rsidRPr="00382E69" w:rsidRDefault="00011403" w:rsidP="00382E69">
      <w:pPr>
        <w:pStyle w:val="EndNoteBibliography"/>
      </w:pPr>
      <w:r w:rsidRPr="00382E69">
        <w:t>Huang, T.C., Chen, C. C., &amp; Chou Y.W. (2016).  Animating eco-education: To see, feel, and discover in an augmented reality-based experiential learning environment. Computers and Education, 96, 72-82.</w:t>
      </w:r>
    </w:p>
    <w:p w14:paraId="22250E44" w14:textId="61B1A71A" w:rsidR="00361781" w:rsidRPr="00382E69" w:rsidRDefault="00361781" w:rsidP="00382E69">
      <w:pPr>
        <w:pStyle w:val="EndNoteBibliography"/>
      </w:pPr>
      <w:r w:rsidRPr="00382E69">
        <w:t xml:space="preserve">Knowles, M., S. (1984). Andragogy in Action: Applying Modern Principles of Adult Learning. San Francisco: Jossey-Bass. </w:t>
      </w:r>
    </w:p>
    <w:p w14:paraId="77648854" w14:textId="28837594" w:rsidR="00B2737A" w:rsidRPr="00382E69" w:rsidRDefault="00B2737A" w:rsidP="00382E69">
      <w:pPr>
        <w:pStyle w:val="EndNoteBibliography"/>
      </w:pPr>
      <w:r w:rsidRPr="00382E69">
        <w:t>Kolb, D. A. (1984). Experiential learning: Experience as the source of learning and development. Englewood cliffs, NJ: Prentice-Hall.</w:t>
      </w:r>
    </w:p>
    <w:p w14:paraId="550940D9" w14:textId="77777777" w:rsidR="004C5E92" w:rsidRPr="00382E69" w:rsidRDefault="00B2737A" w:rsidP="00382E69">
      <w:pPr>
        <w:pStyle w:val="EndNoteBibliography"/>
      </w:pPr>
      <w:r w:rsidRPr="00382E69">
        <w:t xml:space="preserve"> </w:t>
      </w:r>
      <w:proofErr w:type="spellStart"/>
      <w:r w:rsidRPr="00382E69">
        <w:t>Mikropoulos</w:t>
      </w:r>
      <w:proofErr w:type="spellEnd"/>
      <w:r w:rsidRPr="00382E69">
        <w:t xml:space="preserve">, T., &amp; </w:t>
      </w:r>
      <w:proofErr w:type="spellStart"/>
      <w:r w:rsidRPr="00382E69">
        <w:t>Natsi</w:t>
      </w:r>
      <w:proofErr w:type="spellEnd"/>
      <w:r w:rsidRPr="00382E69">
        <w:t>, A. (2011). Educational virtual environments: A ten-year review of empirical research (1999-2009). Computers and Education, 56(3): 769-780.</w:t>
      </w:r>
      <w:r w:rsidR="004C5E92" w:rsidRPr="00382E69">
        <w:t xml:space="preserve">  </w:t>
      </w:r>
    </w:p>
    <w:p w14:paraId="7F3A80A9" w14:textId="3F6560C3" w:rsidR="004C5E92" w:rsidRPr="00382E69" w:rsidRDefault="004C5E92" w:rsidP="00382E69">
      <w:pPr>
        <w:pStyle w:val="EndNoteBibliography"/>
      </w:pPr>
      <w:r w:rsidRPr="00382E69">
        <w:t>Ministry of Manpower. (2016).  Advancing workplace safety and health in Singapore for 2018 and beyond.  Retrieved from:  https://www.wshc.sg/files/wshc/upload/cms/file/WSH_2018_Plus(3).pdf.</w:t>
      </w:r>
    </w:p>
    <w:p w14:paraId="3A0F15BA" w14:textId="11CAFA5F" w:rsidR="00EC39DE" w:rsidRPr="00382E69" w:rsidRDefault="00EC39DE" w:rsidP="00382E69">
      <w:pPr>
        <w:pStyle w:val="EndNoteBibliography"/>
      </w:pPr>
      <w:r w:rsidRPr="00382E69">
        <w:t xml:space="preserve">Quang, T.L., Pedro, A., &amp; Park, C. S. (2014).  A social virtual </w:t>
      </w:r>
      <w:proofErr w:type="gramStart"/>
      <w:r w:rsidRPr="00382E69">
        <w:t>reality based</w:t>
      </w:r>
      <w:proofErr w:type="gramEnd"/>
      <w:r w:rsidRPr="00382E69">
        <w:t xml:space="preserve"> construction safety education system for experiential learning. Journal of Intelligent and Robotic Systems, </w:t>
      </w:r>
      <w:r w:rsidR="00482D0B" w:rsidRPr="00382E69">
        <w:t>79(3): 1-20</w:t>
      </w:r>
    </w:p>
    <w:p w14:paraId="49594F15" w14:textId="6D061A85" w:rsidR="00482D0B" w:rsidRPr="00382E69" w:rsidRDefault="00482D0B" w:rsidP="00382E69">
      <w:pPr>
        <w:pStyle w:val="EndNoteBibliography"/>
      </w:pPr>
      <w:r w:rsidRPr="00382E69">
        <w:t xml:space="preserve">Ullman, D. G. </w:t>
      </w:r>
      <w:r w:rsidR="00287504" w:rsidRPr="00382E69">
        <w:t>(</w:t>
      </w:r>
      <w:r w:rsidRPr="00382E69">
        <w:t>2010</w:t>
      </w:r>
      <w:r w:rsidR="00287504" w:rsidRPr="00382E69">
        <w:t>).</w:t>
      </w:r>
      <w:r w:rsidRPr="00382E69">
        <w:t xml:space="preserve"> The Mechanical Design Process, 4th </w:t>
      </w:r>
      <w:proofErr w:type="spellStart"/>
      <w:r w:rsidRPr="00382E69">
        <w:t>edn</w:t>
      </w:r>
      <w:proofErr w:type="spellEnd"/>
      <w:r w:rsidRPr="00382E69">
        <w:t>. McGraw–Hill.</w:t>
      </w:r>
    </w:p>
    <w:p w14:paraId="529F6E5A" w14:textId="01FAB5CE" w:rsidR="00482D0B" w:rsidRPr="00382E69" w:rsidRDefault="00482D0B" w:rsidP="00382E69">
      <w:pPr>
        <w:pStyle w:val="EndNoteBibliography"/>
      </w:pPr>
    </w:p>
    <w:sectPr w:rsidR="00482D0B" w:rsidRPr="00382E69" w:rsidSect="00382E69">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C3C17" w14:textId="77777777" w:rsidR="00FD159A" w:rsidRDefault="00FD159A" w:rsidP="00E00BF9">
      <w:pPr>
        <w:spacing w:after="0" w:line="240" w:lineRule="auto"/>
      </w:pPr>
      <w:r>
        <w:separator/>
      </w:r>
    </w:p>
  </w:endnote>
  <w:endnote w:type="continuationSeparator" w:id="0">
    <w:p w14:paraId="166B4404" w14:textId="77777777" w:rsidR="00FD159A" w:rsidRDefault="00FD159A" w:rsidP="00E00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DengXian Light">
    <w:altName w:val="等线 Light"/>
    <w:panose1 w:val="02010600030101010101"/>
    <w:charset w:val="86"/>
    <w:family w:val="auto"/>
    <w:pitch w:val="variable"/>
    <w:sig w:usb0="00000001" w:usb1="080E0000" w:usb2="00000010" w:usb3="00000000" w:csb0="00040000"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505"/>
      <w:gridCol w:w="521"/>
    </w:tblGrid>
    <w:tr w:rsidR="00382E69" w14:paraId="0FF003C5" w14:textId="77777777" w:rsidTr="00382E69">
      <w:trPr>
        <w:jc w:val="right"/>
      </w:trPr>
      <w:tc>
        <w:tcPr>
          <w:tcW w:w="8505" w:type="dxa"/>
          <w:vAlign w:val="center"/>
        </w:tcPr>
        <w:p w14:paraId="6BCB0D6E" w14:textId="03F6CE1A" w:rsidR="00382E69" w:rsidRPr="00382E69" w:rsidRDefault="00382E69" w:rsidP="00382E69">
          <w:pPr>
            <w:pStyle w:val="Header"/>
            <w:jc w:val="center"/>
            <w:rPr>
              <w:b/>
              <w:bCs/>
              <w:caps/>
              <w:color w:val="000000" w:themeColor="text1"/>
            </w:rPr>
          </w:pPr>
          <w:r w:rsidRPr="00382E69">
            <w:rPr>
              <w:b/>
              <w:bCs/>
              <w:caps/>
              <w:color w:val="000000" w:themeColor="text1"/>
            </w:rPr>
            <w:t>SAFETY AND RESILIENCE RESEARCH UNIT</w:t>
          </w:r>
        </w:p>
      </w:tc>
      <w:tc>
        <w:tcPr>
          <w:tcW w:w="521" w:type="dxa"/>
          <w:shd w:val="clear" w:color="auto" w:fill="000000" w:themeFill="text1"/>
          <w:vAlign w:val="center"/>
        </w:tcPr>
        <w:p w14:paraId="67CF1F48" w14:textId="77777777" w:rsidR="00382E69" w:rsidRDefault="00382E69">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7EF41225" w14:textId="77777777" w:rsidR="00382E69" w:rsidRDefault="00382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33088" w14:textId="77777777" w:rsidR="00FD159A" w:rsidRDefault="00FD159A" w:rsidP="00E00BF9">
      <w:pPr>
        <w:spacing w:after="0" w:line="240" w:lineRule="auto"/>
      </w:pPr>
      <w:r>
        <w:separator/>
      </w:r>
    </w:p>
  </w:footnote>
  <w:footnote w:type="continuationSeparator" w:id="0">
    <w:p w14:paraId="668D3C84" w14:textId="77777777" w:rsidR="00FD159A" w:rsidRDefault="00FD159A" w:rsidP="00E00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94772" w14:textId="4CDBA1B5" w:rsidR="00382E69" w:rsidRPr="00382E69" w:rsidRDefault="00382E69" w:rsidP="00382E69">
    <w:pPr>
      <w:pStyle w:val="Header"/>
      <w:jc w:val="center"/>
      <w:rPr>
        <w:b/>
        <w:bCs/>
        <w:i/>
        <w:iCs/>
      </w:rPr>
    </w:pPr>
    <w:r w:rsidRPr="00382E69">
      <w:rPr>
        <w:b/>
        <w:bCs/>
        <w:i/>
        <w:iCs/>
      </w:rPr>
      <w:t>https://www.sde.nus.edu.sg/bdg/cpfm/sarru/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D324D"/>
    <w:multiLevelType w:val="multilevel"/>
    <w:tmpl w:val="BF44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C58B8"/>
    <w:multiLevelType w:val="multilevel"/>
    <w:tmpl w:val="C600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D3863"/>
    <w:multiLevelType w:val="multilevel"/>
    <w:tmpl w:val="C902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1&lt;/LineSpacing&gt;&lt;SpaceAfter&gt;1&lt;/SpaceAfter&gt;&lt;HyperlinksEnabled&gt;0&lt;/HyperlinksEnabled&gt;&lt;HyperlinksVisible&gt;0&lt;/HyperlinksVisible&gt;&lt;EnableBibliographyCategories&gt;0&lt;/EnableBibliographyCategories&gt;&lt;/ENLayout&gt;"/>
  </w:docVars>
  <w:rsids>
    <w:rsidRoot w:val="00187A01"/>
    <w:rsid w:val="0000360B"/>
    <w:rsid w:val="00011403"/>
    <w:rsid w:val="00023457"/>
    <w:rsid w:val="00037A96"/>
    <w:rsid w:val="00077DCD"/>
    <w:rsid w:val="00112A68"/>
    <w:rsid w:val="00145B94"/>
    <w:rsid w:val="00187A01"/>
    <w:rsid w:val="001A684D"/>
    <w:rsid w:val="002043A6"/>
    <w:rsid w:val="00217201"/>
    <w:rsid w:val="00251174"/>
    <w:rsid w:val="00274C5C"/>
    <w:rsid w:val="00287504"/>
    <w:rsid w:val="002A6084"/>
    <w:rsid w:val="002C1BDD"/>
    <w:rsid w:val="002F0FB9"/>
    <w:rsid w:val="00352B7B"/>
    <w:rsid w:val="00352B7E"/>
    <w:rsid w:val="00361781"/>
    <w:rsid w:val="00376522"/>
    <w:rsid w:val="00382E69"/>
    <w:rsid w:val="003C7BE2"/>
    <w:rsid w:val="003E5FA2"/>
    <w:rsid w:val="003F3F3E"/>
    <w:rsid w:val="004050AF"/>
    <w:rsid w:val="0043060D"/>
    <w:rsid w:val="004312E7"/>
    <w:rsid w:val="00434C1B"/>
    <w:rsid w:val="00482D0B"/>
    <w:rsid w:val="00482D2F"/>
    <w:rsid w:val="004A0E91"/>
    <w:rsid w:val="004C5E92"/>
    <w:rsid w:val="004D14FB"/>
    <w:rsid w:val="004D2C23"/>
    <w:rsid w:val="00517539"/>
    <w:rsid w:val="005517E8"/>
    <w:rsid w:val="00570615"/>
    <w:rsid w:val="00580280"/>
    <w:rsid w:val="00587EEC"/>
    <w:rsid w:val="00595AA3"/>
    <w:rsid w:val="005B4676"/>
    <w:rsid w:val="00604A60"/>
    <w:rsid w:val="006C4BAB"/>
    <w:rsid w:val="006D4060"/>
    <w:rsid w:val="006F4C47"/>
    <w:rsid w:val="00716640"/>
    <w:rsid w:val="007B6C6F"/>
    <w:rsid w:val="007D546E"/>
    <w:rsid w:val="00810BF8"/>
    <w:rsid w:val="00817BB0"/>
    <w:rsid w:val="00824A72"/>
    <w:rsid w:val="008658A4"/>
    <w:rsid w:val="008762CB"/>
    <w:rsid w:val="008F589F"/>
    <w:rsid w:val="00941EEA"/>
    <w:rsid w:val="009513AD"/>
    <w:rsid w:val="009C169B"/>
    <w:rsid w:val="009F13DF"/>
    <w:rsid w:val="009F4FA5"/>
    <w:rsid w:val="00A01FEC"/>
    <w:rsid w:val="00A02343"/>
    <w:rsid w:val="00B028F4"/>
    <w:rsid w:val="00B2737A"/>
    <w:rsid w:val="00B6050B"/>
    <w:rsid w:val="00B92087"/>
    <w:rsid w:val="00C36BB9"/>
    <w:rsid w:val="00C856E5"/>
    <w:rsid w:val="00CA19BA"/>
    <w:rsid w:val="00CC387D"/>
    <w:rsid w:val="00D0111D"/>
    <w:rsid w:val="00D346D2"/>
    <w:rsid w:val="00D647B7"/>
    <w:rsid w:val="00D67B1C"/>
    <w:rsid w:val="00DA1A33"/>
    <w:rsid w:val="00DD0357"/>
    <w:rsid w:val="00DF6A71"/>
    <w:rsid w:val="00E00BF9"/>
    <w:rsid w:val="00E00E92"/>
    <w:rsid w:val="00E42505"/>
    <w:rsid w:val="00E66943"/>
    <w:rsid w:val="00E8084F"/>
    <w:rsid w:val="00EC39DE"/>
    <w:rsid w:val="00F132BD"/>
    <w:rsid w:val="00F54C3D"/>
    <w:rsid w:val="00F6172E"/>
    <w:rsid w:val="00F6791A"/>
    <w:rsid w:val="00FD13FF"/>
    <w:rsid w:val="00FD159A"/>
    <w:rsid w:val="00FD2FB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1B2D1"/>
  <w15:chartTrackingRefBased/>
  <w15:docId w15:val="{F9679760-0AF0-40B4-8025-C2758405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92"/>
    <w:pPr>
      <w:spacing w:after="120" w:line="360" w:lineRule="auto"/>
      <w:jc w:val="both"/>
    </w:pPr>
    <w:rPr>
      <w:sz w:val="24"/>
    </w:rPr>
  </w:style>
  <w:style w:type="paragraph" w:styleId="Heading1">
    <w:name w:val="heading 1"/>
    <w:basedOn w:val="Normal"/>
    <w:next w:val="Normal"/>
    <w:link w:val="Heading1Char"/>
    <w:uiPriority w:val="9"/>
    <w:qFormat/>
    <w:rsid w:val="00E00E92"/>
    <w:pPr>
      <w:keepNext/>
      <w:keepLines/>
      <w:spacing w:before="240" w:after="0" w:line="276" w:lineRule="auto"/>
      <w:outlineLvl w:val="0"/>
    </w:pPr>
    <w:rPr>
      <w:rFonts w:eastAsiaTheme="majorEastAsia" w:cstheme="minorHAnsi"/>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5A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AA3"/>
    <w:rPr>
      <w:rFonts w:ascii="Segoe UI" w:hAnsi="Segoe UI" w:cs="Segoe UI"/>
      <w:sz w:val="18"/>
      <w:szCs w:val="18"/>
    </w:rPr>
  </w:style>
  <w:style w:type="paragraph" w:customStyle="1" w:styleId="EndNoteBibliography">
    <w:name w:val="EndNote Bibliography"/>
    <w:basedOn w:val="Normal"/>
    <w:link w:val="EndNoteBibliographyChar"/>
    <w:rsid w:val="00382E69"/>
    <w:pPr>
      <w:ind w:left="720" w:hanging="720"/>
    </w:pPr>
    <w:rPr>
      <w:rFonts w:ascii="Calibri" w:eastAsiaTheme="minorEastAsia" w:hAnsi="Calibri" w:cs="Calibri"/>
      <w:szCs w:val="24"/>
      <w:lang w:val="en-US"/>
    </w:rPr>
  </w:style>
  <w:style w:type="character" w:customStyle="1" w:styleId="EndNoteBibliographyChar">
    <w:name w:val="EndNote Bibliography Char"/>
    <w:basedOn w:val="DefaultParagraphFont"/>
    <w:link w:val="EndNoteBibliography"/>
    <w:rsid w:val="00382E69"/>
    <w:rPr>
      <w:rFonts w:ascii="Calibri" w:eastAsiaTheme="minorEastAsia" w:hAnsi="Calibri" w:cs="Calibri"/>
      <w:sz w:val="24"/>
      <w:szCs w:val="24"/>
      <w:lang w:val="en-US"/>
    </w:rPr>
  </w:style>
  <w:style w:type="character" w:styleId="CommentReference">
    <w:name w:val="annotation reference"/>
    <w:basedOn w:val="DefaultParagraphFont"/>
    <w:uiPriority w:val="99"/>
    <w:semiHidden/>
    <w:unhideWhenUsed/>
    <w:rsid w:val="003E5FA2"/>
    <w:rPr>
      <w:sz w:val="16"/>
      <w:szCs w:val="16"/>
    </w:rPr>
  </w:style>
  <w:style w:type="paragraph" w:styleId="CommentText">
    <w:name w:val="annotation text"/>
    <w:basedOn w:val="Normal"/>
    <w:link w:val="CommentTextChar"/>
    <w:uiPriority w:val="99"/>
    <w:semiHidden/>
    <w:unhideWhenUsed/>
    <w:rsid w:val="003E5FA2"/>
    <w:pPr>
      <w:spacing w:line="240" w:lineRule="auto"/>
    </w:pPr>
    <w:rPr>
      <w:sz w:val="20"/>
      <w:szCs w:val="20"/>
    </w:rPr>
  </w:style>
  <w:style w:type="character" w:customStyle="1" w:styleId="CommentTextChar">
    <w:name w:val="Comment Text Char"/>
    <w:basedOn w:val="DefaultParagraphFont"/>
    <w:link w:val="CommentText"/>
    <w:uiPriority w:val="99"/>
    <w:semiHidden/>
    <w:rsid w:val="003E5FA2"/>
    <w:rPr>
      <w:sz w:val="20"/>
      <w:szCs w:val="20"/>
    </w:rPr>
  </w:style>
  <w:style w:type="paragraph" w:styleId="CommentSubject">
    <w:name w:val="annotation subject"/>
    <w:basedOn w:val="CommentText"/>
    <w:next w:val="CommentText"/>
    <w:link w:val="CommentSubjectChar"/>
    <w:uiPriority w:val="99"/>
    <w:semiHidden/>
    <w:unhideWhenUsed/>
    <w:rsid w:val="003E5FA2"/>
    <w:rPr>
      <w:b/>
      <w:bCs/>
    </w:rPr>
  </w:style>
  <w:style w:type="character" w:customStyle="1" w:styleId="CommentSubjectChar">
    <w:name w:val="Comment Subject Char"/>
    <w:basedOn w:val="CommentTextChar"/>
    <w:link w:val="CommentSubject"/>
    <w:uiPriority w:val="99"/>
    <w:semiHidden/>
    <w:rsid w:val="003E5FA2"/>
    <w:rPr>
      <w:b/>
      <w:bCs/>
      <w:sz w:val="20"/>
      <w:szCs w:val="20"/>
    </w:rPr>
  </w:style>
  <w:style w:type="paragraph" w:styleId="Revision">
    <w:name w:val="Revision"/>
    <w:hidden/>
    <w:uiPriority w:val="99"/>
    <w:semiHidden/>
    <w:rsid w:val="00587EEC"/>
    <w:pPr>
      <w:spacing w:after="0" w:line="240" w:lineRule="auto"/>
    </w:pPr>
  </w:style>
  <w:style w:type="paragraph" w:styleId="Header">
    <w:name w:val="header"/>
    <w:basedOn w:val="Normal"/>
    <w:link w:val="HeaderChar"/>
    <w:uiPriority w:val="99"/>
    <w:unhideWhenUsed/>
    <w:rsid w:val="00E00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BF9"/>
  </w:style>
  <w:style w:type="paragraph" w:styleId="Footer">
    <w:name w:val="footer"/>
    <w:basedOn w:val="Normal"/>
    <w:link w:val="FooterChar"/>
    <w:uiPriority w:val="99"/>
    <w:unhideWhenUsed/>
    <w:rsid w:val="00E00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BF9"/>
  </w:style>
  <w:style w:type="character" w:styleId="Hyperlink">
    <w:name w:val="Hyperlink"/>
    <w:basedOn w:val="DefaultParagraphFont"/>
    <w:uiPriority w:val="99"/>
    <w:unhideWhenUsed/>
    <w:rsid w:val="00023457"/>
    <w:rPr>
      <w:color w:val="0563C1" w:themeColor="hyperlink"/>
      <w:u w:val="single"/>
    </w:rPr>
  </w:style>
  <w:style w:type="character" w:styleId="UnresolvedMention">
    <w:name w:val="Unresolved Mention"/>
    <w:basedOn w:val="DefaultParagraphFont"/>
    <w:uiPriority w:val="99"/>
    <w:semiHidden/>
    <w:unhideWhenUsed/>
    <w:rsid w:val="00023457"/>
    <w:rPr>
      <w:color w:val="605E5C"/>
      <w:shd w:val="clear" w:color="auto" w:fill="E1DFDD"/>
    </w:rPr>
  </w:style>
  <w:style w:type="character" w:styleId="Emphasis">
    <w:name w:val="Emphasis"/>
    <w:basedOn w:val="DefaultParagraphFont"/>
    <w:uiPriority w:val="20"/>
    <w:qFormat/>
    <w:rsid w:val="004C5E92"/>
    <w:rPr>
      <w:i/>
      <w:iCs/>
    </w:rPr>
  </w:style>
  <w:style w:type="character" w:customStyle="1" w:styleId="Heading1Char">
    <w:name w:val="Heading 1 Char"/>
    <w:basedOn w:val="DefaultParagraphFont"/>
    <w:link w:val="Heading1"/>
    <w:uiPriority w:val="9"/>
    <w:rsid w:val="00E00E92"/>
    <w:rPr>
      <w:rFonts w:eastAsiaTheme="majorEastAsia" w:cstheme="minorHAnsi"/>
      <w:b/>
      <w:bCs/>
      <w:color w:val="000000" w:themeColor="text1"/>
      <w:sz w:val="32"/>
      <w:szCs w:val="32"/>
    </w:rPr>
  </w:style>
  <w:style w:type="paragraph" w:styleId="Title">
    <w:name w:val="Title"/>
    <w:basedOn w:val="Normal"/>
    <w:next w:val="Normal"/>
    <w:link w:val="TitleChar"/>
    <w:uiPriority w:val="10"/>
    <w:qFormat/>
    <w:rsid w:val="00E00E92"/>
    <w:rPr>
      <w:b/>
      <w:bCs/>
      <w:sz w:val="32"/>
      <w:szCs w:val="32"/>
    </w:rPr>
  </w:style>
  <w:style w:type="character" w:customStyle="1" w:styleId="TitleChar">
    <w:name w:val="Title Char"/>
    <w:basedOn w:val="DefaultParagraphFont"/>
    <w:link w:val="Title"/>
    <w:uiPriority w:val="10"/>
    <w:rsid w:val="00E00E92"/>
    <w:rPr>
      <w:b/>
      <w:bCs/>
      <w:sz w:val="32"/>
      <w:szCs w:val="32"/>
    </w:rPr>
  </w:style>
  <w:style w:type="paragraph" w:customStyle="1" w:styleId="Paragraph">
    <w:name w:val="Paragraph"/>
    <w:basedOn w:val="Normal"/>
    <w:qFormat/>
    <w:rsid w:val="00E00E92"/>
    <w:pPr>
      <w:ind w:firstLine="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837003">
      <w:bodyDiv w:val="1"/>
      <w:marLeft w:val="0"/>
      <w:marRight w:val="0"/>
      <w:marTop w:val="0"/>
      <w:marBottom w:val="0"/>
      <w:divBdr>
        <w:top w:val="none" w:sz="0" w:space="0" w:color="auto"/>
        <w:left w:val="none" w:sz="0" w:space="0" w:color="auto"/>
        <w:bottom w:val="none" w:sz="0" w:space="0" w:color="auto"/>
        <w:right w:val="none" w:sz="0" w:space="0" w:color="auto"/>
      </w:divBdr>
      <w:divsChild>
        <w:div w:id="1708488104">
          <w:marLeft w:val="0"/>
          <w:marRight w:val="0"/>
          <w:marTop w:val="0"/>
          <w:marBottom w:val="75"/>
          <w:divBdr>
            <w:top w:val="none" w:sz="0" w:space="0" w:color="auto"/>
            <w:left w:val="none" w:sz="0" w:space="0" w:color="auto"/>
            <w:bottom w:val="none" w:sz="0" w:space="0" w:color="auto"/>
            <w:right w:val="none" w:sz="0" w:space="0" w:color="auto"/>
          </w:divBdr>
        </w:div>
        <w:div w:id="1271281245">
          <w:marLeft w:val="0"/>
          <w:marRight w:val="0"/>
          <w:marTop w:val="0"/>
          <w:marBottom w:val="75"/>
          <w:divBdr>
            <w:top w:val="none" w:sz="0" w:space="0" w:color="auto"/>
            <w:left w:val="none" w:sz="0" w:space="0" w:color="auto"/>
            <w:bottom w:val="none" w:sz="0" w:space="0" w:color="auto"/>
            <w:right w:val="none" w:sz="0" w:space="0" w:color="auto"/>
          </w:divBdr>
        </w:div>
        <w:div w:id="47803326">
          <w:marLeft w:val="0"/>
          <w:marRight w:val="0"/>
          <w:marTop w:val="0"/>
          <w:marBottom w:val="75"/>
          <w:divBdr>
            <w:top w:val="none" w:sz="0" w:space="0" w:color="auto"/>
            <w:left w:val="none" w:sz="0" w:space="0" w:color="auto"/>
            <w:bottom w:val="none" w:sz="0" w:space="0" w:color="auto"/>
            <w:right w:val="none" w:sz="0" w:space="0" w:color="auto"/>
          </w:divBdr>
        </w:div>
        <w:div w:id="2094428001">
          <w:marLeft w:val="0"/>
          <w:marRight w:val="0"/>
          <w:marTop w:val="150"/>
          <w:marBottom w:val="150"/>
          <w:divBdr>
            <w:top w:val="none" w:sz="0" w:space="0" w:color="auto"/>
            <w:left w:val="none" w:sz="0" w:space="0" w:color="auto"/>
            <w:bottom w:val="none" w:sz="0" w:space="0" w:color="auto"/>
            <w:right w:val="none" w:sz="0" w:space="0" w:color="auto"/>
          </w:divBdr>
        </w:div>
        <w:div w:id="1929580745">
          <w:marLeft w:val="-150"/>
          <w:marRight w:val="-150"/>
          <w:marTop w:val="0"/>
          <w:marBottom w:val="75"/>
          <w:divBdr>
            <w:top w:val="none" w:sz="0" w:space="0" w:color="auto"/>
            <w:left w:val="none" w:sz="0" w:space="0" w:color="auto"/>
            <w:bottom w:val="none" w:sz="0" w:space="0" w:color="auto"/>
            <w:right w:val="none" w:sz="0" w:space="0" w:color="auto"/>
          </w:divBdr>
          <w:divsChild>
            <w:div w:id="914778842">
              <w:marLeft w:val="0"/>
              <w:marRight w:val="0"/>
              <w:marTop w:val="0"/>
              <w:marBottom w:val="0"/>
              <w:divBdr>
                <w:top w:val="none" w:sz="0" w:space="0" w:color="auto"/>
                <w:left w:val="none" w:sz="0" w:space="0" w:color="auto"/>
                <w:bottom w:val="none" w:sz="0" w:space="0" w:color="auto"/>
                <w:right w:val="none" w:sz="0" w:space="0" w:color="auto"/>
              </w:divBdr>
              <w:divsChild>
                <w:div w:id="46414710">
                  <w:marLeft w:val="0"/>
                  <w:marRight w:val="0"/>
                  <w:marTop w:val="0"/>
                  <w:marBottom w:val="0"/>
                  <w:divBdr>
                    <w:top w:val="none" w:sz="0" w:space="0" w:color="auto"/>
                    <w:left w:val="none" w:sz="0" w:space="0" w:color="auto"/>
                    <w:bottom w:val="none" w:sz="0" w:space="0" w:color="auto"/>
                    <w:right w:val="none" w:sz="0" w:space="0" w:color="auto"/>
                  </w:divBdr>
                  <w:divsChild>
                    <w:div w:id="1846704443">
                      <w:marLeft w:val="-75"/>
                      <w:marRight w:val="-75"/>
                      <w:marTop w:val="0"/>
                      <w:marBottom w:val="0"/>
                      <w:divBdr>
                        <w:top w:val="none" w:sz="0" w:space="0" w:color="auto"/>
                        <w:left w:val="none" w:sz="0" w:space="0" w:color="auto"/>
                        <w:bottom w:val="none" w:sz="0" w:space="0" w:color="auto"/>
                        <w:right w:val="none" w:sz="0" w:space="0" w:color="auto"/>
                      </w:divBdr>
                      <w:divsChild>
                        <w:div w:id="2071995220">
                          <w:marLeft w:val="0"/>
                          <w:marRight w:val="0"/>
                          <w:marTop w:val="0"/>
                          <w:marBottom w:val="0"/>
                          <w:divBdr>
                            <w:top w:val="none" w:sz="0" w:space="0" w:color="auto"/>
                            <w:left w:val="none" w:sz="0" w:space="0" w:color="auto"/>
                            <w:bottom w:val="none" w:sz="0" w:space="0" w:color="auto"/>
                            <w:right w:val="none" w:sz="0" w:space="0" w:color="auto"/>
                          </w:divBdr>
                        </w:div>
                        <w:div w:id="555090063">
                          <w:marLeft w:val="0"/>
                          <w:marRight w:val="0"/>
                          <w:marTop w:val="0"/>
                          <w:marBottom w:val="0"/>
                          <w:divBdr>
                            <w:top w:val="none" w:sz="0" w:space="0" w:color="auto"/>
                            <w:left w:val="none" w:sz="0" w:space="0" w:color="auto"/>
                            <w:bottom w:val="none" w:sz="0" w:space="0" w:color="auto"/>
                            <w:right w:val="none" w:sz="0" w:space="0" w:color="auto"/>
                          </w:divBdr>
                          <w:divsChild>
                            <w:div w:id="579994128">
                              <w:marLeft w:val="0"/>
                              <w:marRight w:val="0"/>
                              <w:marTop w:val="0"/>
                              <w:marBottom w:val="0"/>
                              <w:divBdr>
                                <w:top w:val="none" w:sz="0" w:space="0" w:color="auto"/>
                                <w:left w:val="none" w:sz="0" w:space="0" w:color="auto"/>
                                <w:bottom w:val="none" w:sz="0" w:space="0" w:color="auto"/>
                                <w:right w:val="none" w:sz="0" w:space="0" w:color="auto"/>
                              </w:divBdr>
                              <w:divsChild>
                                <w:div w:id="1880780338">
                                  <w:marLeft w:val="0"/>
                                  <w:marRight w:val="0"/>
                                  <w:marTop w:val="0"/>
                                  <w:marBottom w:val="0"/>
                                  <w:divBdr>
                                    <w:top w:val="none" w:sz="0" w:space="0" w:color="auto"/>
                                    <w:left w:val="none" w:sz="0" w:space="0" w:color="auto"/>
                                    <w:bottom w:val="none" w:sz="0" w:space="0" w:color="auto"/>
                                    <w:right w:val="none" w:sz="0" w:space="0" w:color="auto"/>
                                  </w:divBdr>
                                  <w:divsChild>
                                    <w:div w:id="1016007417">
                                      <w:marLeft w:val="0"/>
                                      <w:marRight w:val="0"/>
                                      <w:marTop w:val="0"/>
                                      <w:marBottom w:val="0"/>
                                      <w:divBdr>
                                        <w:top w:val="none" w:sz="0" w:space="0" w:color="auto"/>
                                        <w:left w:val="none" w:sz="0" w:space="0" w:color="auto"/>
                                        <w:bottom w:val="none" w:sz="0" w:space="0" w:color="auto"/>
                                        <w:right w:val="none" w:sz="0" w:space="0" w:color="auto"/>
                                      </w:divBdr>
                                      <w:divsChild>
                                        <w:div w:id="1279491272">
                                          <w:marLeft w:val="0"/>
                                          <w:marRight w:val="0"/>
                                          <w:marTop w:val="0"/>
                                          <w:marBottom w:val="0"/>
                                          <w:divBdr>
                                            <w:top w:val="none" w:sz="0" w:space="0" w:color="auto"/>
                                            <w:left w:val="none" w:sz="0" w:space="0" w:color="auto"/>
                                            <w:bottom w:val="none" w:sz="0" w:space="0" w:color="auto"/>
                                            <w:right w:val="none" w:sz="0" w:space="0" w:color="auto"/>
                                          </w:divBdr>
                                          <w:divsChild>
                                            <w:div w:id="13138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674435">
              <w:marLeft w:val="0"/>
              <w:marRight w:val="0"/>
              <w:marTop w:val="0"/>
              <w:marBottom w:val="0"/>
              <w:divBdr>
                <w:top w:val="none" w:sz="0" w:space="0" w:color="auto"/>
                <w:left w:val="none" w:sz="0" w:space="0" w:color="auto"/>
                <w:bottom w:val="none" w:sz="0" w:space="0" w:color="auto"/>
                <w:right w:val="none" w:sz="0" w:space="0" w:color="auto"/>
              </w:divBdr>
              <w:divsChild>
                <w:div w:id="1481652049">
                  <w:marLeft w:val="0"/>
                  <w:marRight w:val="0"/>
                  <w:marTop w:val="0"/>
                  <w:marBottom w:val="0"/>
                  <w:divBdr>
                    <w:top w:val="none" w:sz="0" w:space="0" w:color="auto"/>
                    <w:left w:val="none" w:sz="0" w:space="0" w:color="auto"/>
                    <w:bottom w:val="none" w:sz="0" w:space="0" w:color="auto"/>
                    <w:right w:val="none" w:sz="0" w:space="0" w:color="auto"/>
                  </w:divBdr>
                  <w:divsChild>
                    <w:div w:id="109055122">
                      <w:marLeft w:val="-75"/>
                      <w:marRight w:val="-75"/>
                      <w:marTop w:val="0"/>
                      <w:marBottom w:val="0"/>
                      <w:divBdr>
                        <w:top w:val="none" w:sz="0" w:space="0" w:color="auto"/>
                        <w:left w:val="none" w:sz="0" w:space="0" w:color="auto"/>
                        <w:bottom w:val="none" w:sz="0" w:space="0" w:color="auto"/>
                        <w:right w:val="none" w:sz="0" w:space="0" w:color="auto"/>
                      </w:divBdr>
                      <w:divsChild>
                        <w:div w:id="1567687331">
                          <w:marLeft w:val="0"/>
                          <w:marRight w:val="0"/>
                          <w:marTop w:val="0"/>
                          <w:marBottom w:val="0"/>
                          <w:divBdr>
                            <w:top w:val="none" w:sz="0" w:space="0" w:color="auto"/>
                            <w:left w:val="none" w:sz="0" w:space="0" w:color="auto"/>
                            <w:bottom w:val="none" w:sz="0" w:space="0" w:color="auto"/>
                            <w:right w:val="none" w:sz="0" w:space="0" w:color="auto"/>
                          </w:divBdr>
                        </w:div>
                        <w:div w:id="1294486373">
                          <w:marLeft w:val="0"/>
                          <w:marRight w:val="0"/>
                          <w:marTop w:val="0"/>
                          <w:marBottom w:val="0"/>
                          <w:divBdr>
                            <w:top w:val="none" w:sz="0" w:space="0" w:color="auto"/>
                            <w:left w:val="none" w:sz="0" w:space="0" w:color="auto"/>
                            <w:bottom w:val="none" w:sz="0" w:space="0" w:color="auto"/>
                            <w:right w:val="none" w:sz="0" w:space="0" w:color="auto"/>
                          </w:divBdr>
                          <w:divsChild>
                            <w:div w:id="703406434">
                              <w:marLeft w:val="0"/>
                              <w:marRight w:val="0"/>
                              <w:marTop w:val="0"/>
                              <w:marBottom w:val="0"/>
                              <w:divBdr>
                                <w:top w:val="none" w:sz="0" w:space="0" w:color="auto"/>
                                <w:left w:val="none" w:sz="0" w:space="0" w:color="auto"/>
                                <w:bottom w:val="none" w:sz="0" w:space="0" w:color="auto"/>
                                <w:right w:val="none" w:sz="0" w:space="0" w:color="auto"/>
                              </w:divBdr>
                              <w:divsChild>
                                <w:div w:id="82576168">
                                  <w:marLeft w:val="0"/>
                                  <w:marRight w:val="0"/>
                                  <w:marTop w:val="0"/>
                                  <w:marBottom w:val="0"/>
                                  <w:divBdr>
                                    <w:top w:val="none" w:sz="0" w:space="0" w:color="auto"/>
                                    <w:left w:val="none" w:sz="0" w:space="0" w:color="auto"/>
                                    <w:bottom w:val="none" w:sz="0" w:space="0" w:color="auto"/>
                                    <w:right w:val="none" w:sz="0" w:space="0" w:color="auto"/>
                                  </w:divBdr>
                                  <w:divsChild>
                                    <w:div w:id="1959140110">
                                      <w:marLeft w:val="0"/>
                                      <w:marRight w:val="0"/>
                                      <w:marTop w:val="0"/>
                                      <w:marBottom w:val="0"/>
                                      <w:divBdr>
                                        <w:top w:val="none" w:sz="0" w:space="0" w:color="auto"/>
                                        <w:left w:val="none" w:sz="0" w:space="0" w:color="auto"/>
                                        <w:bottom w:val="none" w:sz="0" w:space="0" w:color="auto"/>
                                        <w:right w:val="none" w:sz="0" w:space="0" w:color="auto"/>
                                      </w:divBdr>
                                      <w:divsChild>
                                        <w:div w:id="1727603797">
                                          <w:marLeft w:val="0"/>
                                          <w:marRight w:val="0"/>
                                          <w:marTop w:val="0"/>
                                          <w:marBottom w:val="0"/>
                                          <w:divBdr>
                                            <w:top w:val="none" w:sz="0" w:space="0" w:color="auto"/>
                                            <w:left w:val="none" w:sz="0" w:space="0" w:color="auto"/>
                                            <w:bottom w:val="none" w:sz="0" w:space="0" w:color="auto"/>
                                            <w:right w:val="none" w:sz="0" w:space="0" w:color="auto"/>
                                          </w:divBdr>
                                          <w:divsChild>
                                            <w:div w:id="6123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61/(ASCE)1076-0431(1997)3:1(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F58CE-A2A4-4116-A11C-AB81E450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 Seo Hong</dc:creator>
  <cp:keywords/>
  <dc:description/>
  <cp:lastModifiedBy>Sufiana Safiena</cp:lastModifiedBy>
  <cp:revision>2</cp:revision>
  <dcterms:created xsi:type="dcterms:W3CDTF">2020-09-30T07:17:00Z</dcterms:created>
  <dcterms:modified xsi:type="dcterms:W3CDTF">2020-09-30T07:17:00Z</dcterms:modified>
</cp:coreProperties>
</file>